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F7" w:rsidRDefault="00423EF7" w:rsidP="00423EF7">
      <w:pPr>
        <w:ind w:firstLine="0"/>
        <w:jc w:val="left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bookmarkStart w:id="0" w:name="_Hlk536093554"/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SVEUČILIŠTE U SPLITU</w:t>
      </w:r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FAKULTET </w:t>
      </w:r>
      <w:bookmarkStart w:id="1" w:name="_Hlk49346055"/>
      <w:r w:rsidRPr="007727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GRAĐEVINARSTVA, ARHITEKTURE I GEODEZIJE</w:t>
      </w:r>
      <w:bookmarkEnd w:id="1"/>
      <w:r w:rsidRPr="00772781">
        <w:rPr>
          <w:rFonts w:ascii="Times New Roman" w:hAnsi="Times New Roman"/>
          <w:bCs/>
          <w:sz w:val="24"/>
          <w:szCs w:val="24"/>
          <w:lang w:val="en-US"/>
        </w:rPr>
        <w:br/>
      </w:r>
      <w:r w:rsidRPr="00772781">
        <w:rPr>
          <w:rFonts w:ascii="Times New Roman" w:hAnsi="Times New Roman"/>
          <w:sz w:val="24"/>
          <w:szCs w:val="24"/>
        </w:rPr>
        <w:t xml:space="preserve">Matice hrvatske 15 </w:t>
      </w:r>
      <w:r w:rsidRPr="00772781">
        <w:rPr>
          <w:rFonts w:ascii="Times New Roman" w:hAnsi="Times New Roman"/>
          <w:sz w:val="24"/>
          <w:szCs w:val="24"/>
        </w:rPr>
        <w:br/>
        <w:t>21000 Split</w:t>
      </w:r>
      <w:bookmarkEnd w:id="0"/>
    </w:p>
    <w:p w:rsidR="00423EF7" w:rsidRPr="00772781" w:rsidRDefault="00423EF7" w:rsidP="00423EF7">
      <w:pPr>
        <w:spacing w:line="240" w:lineRule="auto"/>
        <w:ind w:firstLine="0"/>
        <w:jc w:val="left"/>
        <w:rPr>
          <w:rStyle w:val="Naglaeno"/>
          <w:rFonts w:ascii="Times New Roman" w:hAnsi="Times New Roman"/>
          <w:b w:val="0"/>
          <w:color w:val="000000"/>
          <w:sz w:val="24"/>
          <w:szCs w:val="24"/>
        </w:rPr>
      </w:pPr>
      <w:r w:rsidRPr="00772781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RKP: 2348</w:t>
      </w:r>
    </w:p>
    <w:p w:rsidR="00423EF7" w:rsidRPr="00772781" w:rsidRDefault="00423EF7" w:rsidP="00423EF7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2781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 xml:space="preserve">OIB: </w:t>
      </w:r>
      <w:r w:rsidRPr="0077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83615500218</w:t>
      </w: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Split, 28.02.2024.</w:t>
      </w:r>
    </w:p>
    <w:p w:rsidR="00423EF7" w:rsidRPr="00772781" w:rsidRDefault="00423EF7" w:rsidP="00423EF7">
      <w:pPr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23EF7" w:rsidRDefault="00423EF7" w:rsidP="00423E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EF7" w:rsidRDefault="00D016D0" w:rsidP="00423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POSEBNI </w:t>
      </w:r>
      <w:r w:rsidR="00423EF7" w:rsidRPr="001A63C4">
        <w:rPr>
          <w:rFonts w:ascii="Times New Roman" w:hAnsi="Times New Roman"/>
          <w:b/>
          <w:sz w:val="24"/>
          <w:szCs w:val="24"/>
        </w:rPr>
        <w:t xml:space="preserve"> IZVJEŠTAJ</w:t>
      </w:r>
      <w:r>
        <w:rPr>
          <w:rFonts w:ascii="Times New Roman" w:hAnsi="Times New Roman"/>
          <w:b/>
          <w:sz w:val="24"/>
          <w:szCs w:val="24"/>
        </w:rPr>
        <w:t>I UZ</w:t>
      </w:r>
      <w:r w:rsidR="00423EF7" w:rsidRPr="001A63C4">
        <w:rPr>
          <w:rFonts w:ascii="Times New Roman" w:hAnsi="Times New Roman"/>
          <w:b/>
          <w:sz w:val="24"/>
          <w:szCs w:val="24"/>
        </w:rPr>
        <w:t xml:space="preserve"> IZVRŠENJ</w:t>
      </w:r>
      <w:r>
        <w:rPr>
          <w:rFonts w:ascii="Times New Roman" w:hAnsi="Times New Roman"/>
          <w:b/>
          <w:sz w:val="24"/>
          <w:szCs w:val="24"/>
        </w:rPr>
        <w:t>E</w:t>
      </w:r>
      <w:r w:rsidR="00423EF7" w:rsidRPr="001A63C4">
        <w:rPr>
          <w:rFonts w:ascii="Times New Roman" w:hAnsi="Times New Roman"/>
          <w:b/>
          <w:sz w:val="24"/>
          <w:szCs w:val="24"/>
        </w:rPr>
        <w:t xml:space="preserve"> FINANCIJSKOG PLANA ZA 2023</w:t>
      </w:r>
      <w:r w:rsidR="00423EF7">
        <w:rPr>
          <w:rFonts w:ascii="Times New Roman" w:hAnsi="Times New Roman"/>
          <w:b/>
          <w:sz w:val="24"/>
          <w:szCs w:val="24"/>
        </w:rPr>
        <w:t>.</w:t>
      </w:r>
      <w:r w:rsidR="00423EF7" w:rsidRPr="001A63C4">
        <w:rPr>
          <w:rFonts w:ascii="Times New Roman" w:hAnsi="Times New Roman"/>
          <w:b/>
          <w:sz w:val="24"/>
          <w:szCs w:val="24"/>
        </w:rPr>
        <w:t xml:space="preserve"> GODINU</w:t>
      </w:r>
    </w:p>
    <w:p w:rsidR="00423EF7" w:rsidRDefault="00423EF7" w:rsidP="00423EF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23EF7" w:rsidRDefault="00423EF7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23EF7" w:rsidRDefault="00D016D0" w:rsidP="00423EF7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</w:t>
      </w:r>
      <w:r w:rsidR="000430E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EŠTAJ O ZADUŽIVANJU NA DOMAĆEM I STRANOM TRŽITU NOVCA I KAPITALA</w:t>
      </w:r>
    </w:p>
    <w:p w:rsidR="00D016D0" w:rsidRDefault="00D016D0" w:rsidP="00D016D0">
      <w:pPr>
        <w:pStyle w:val="Odlomakpopis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D016D0" w:rsidRDefault="00D016D0" w:rsidP="00D016D0">
      <w:pPr>
        <w:pStyle w:val="Odlomakpopis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2023. godini nije bilo zaduživanja na domaćem i stranom tržištu novca i kapitala.</w:t>
      </w:r>
    </w:p>
    <w:p w:rsidR="00D016D0" w:rsidRPr="003C3F8D" w:rsidRDefault="00D016D0" w:rsidP="00D016D0">
      <w:pPr>
        <w:pStyle w:val="Odlomakpopis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423EF7" w:rsidRDefault="00D016D0" w:rsidP="00423EF7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DANIM ZAJMOVIMA I POTRAŽIVANJIMA PO DANIM ZAJMOVIMA</w:t>
      </w:r>
    </w:p>
    <w:p w:rsidR="00D016D0" w:rsidRDefault="00D016D0" w:rsidP="00D016D0">
      <w:pPr>
        <w:pStyle w:val="Odlomakpopisa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D016D0" w:rsidRDefault="00D016D0" w:rsidP="00D016D0">
      <w:pPr>
        <w:pStyle w:val="Odlomakpopisa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2023. godini nije bilo danih zajmova i potraživanja po danim zajmovima.</w:t>
      </w:r>
    </w:p>
    <w:p w:rsidR="00D016D0" w:rsidRDefault="00D016D0" w:rsidP="00D016D0">
      <w:pPr>
        <w:pStyle w:val="Odlomakpopisa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D016D0" w:rsidRDefault="00D016D0" w:rsidP="00423EF7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STANJU POTRAŽIVANJA I DOSPJELIH OBVEZA TE O STANJU POTENCIJALNIH OBVEZA PO OSNOVI SUDSKIH SPOROVA</w:t>
      </w:r>
    </w:p>
    <w:p w:rsidR="00D016D0" w:rsidRDefault="00D016D0" w:rsidP="00D016D0">
      <w:pPr>
        <w:rPr>
          <w:rFonts w:ascii="Times New Roman" w:hAnsi="Times New Roman"/>
          <w:sz w:val="24"/>
          <w:szCs w:val="24"/>
        </w:rPr>
      </w:pPr>
    </w:p>
    <w:p w:rsidR="00D016D0" w:rsidRDefault="00D016D0" w:rsidP="00D016D0">
      <w:pPr>
        <w:spacing w:line="276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2023. godine</w:t>
      </w:r>
      <w:r w:rsidRPr="00D016D0">
        <w:rPr>
          <w:rFonts w:ascii="Times New Roman" w:hAnsi="Times New Roman"/>
          <w:sz w:val="24"/>
          <w:szCs w:val="24"/>
        </w:rPr>
        <w:t xml:space="preserve"> nije bilo </w:t>
      </w:r>
      <w:r>
        <w:rPr>
          <w:rFonts w:ascii="Times New Roman" w:hAnsi="Times New Roman"/>
          <w:sz w:val="24"/>
          <w:szCs w:val="24"/>
        </w:rPr>
        <w:t>potencijalnih obveza po osnovi sudskih sporova.</w:t>
      </w:r>
    </w:p>
    <w:p w:rsidR="00D016D0" w:rsidRDefault="00D016D0" w:rsidP="00D016D0">
      <w:pPr>
        <w:spacing w:line="276" w:lineRule="auto"/>
        <w:ind w:left="425"/>
        <w:rPr>
          <w:rFonts w:ascii="Times New Roman" w:hAnsi="Times New Roman"/>
          <w:sz w:val="24"/>
          <w:szCs w:val="24"/>
        </w:rPr>
      </w:pPr>
    </w:p>
    <w:p w:rsidR="00ED539A" w:rsidRDefault="00ED539A" w:rsidP="00ED539A">
      <w:pPr>
        <w:pStyle w:val="Tijeloteksta"/>
        <w:ind w:left="360"/>
        <w:jc w:val="both"/>
        <w:rPr>
          <w:b w:val="0"/>
          <w:bCs w:val="0"/>
          <w:color w:val="000000" w:themeColor="text1"/>
        </w:rPr>
      </w:pPr>
      <w:r w:rsidRPr="003C0460">
        <w:rPr>
          <w:b w:val="0"/>
          <w:bCs w:val="0"/>
          <w:color w:val="000000" w:themeColor="text1"/>
        </w:rPr>
        <w:t>Ukupne obveze na dan 31.12.202</w:t>
      </w:r>
      <w:r>
        <w:rPr>
          <w:b w:val="0"/>
          <w:bCs w:val="0"/>
          <w:color w:val="000000" w:themeColor="text1"/>
        </w:rPr>
        <w:t>3</w:t>
      </w:r>
      <w:r w:rsidRPr="003C0460">
        <w:rPr>
          <w:b w:val="0"/>
          <w:bCs w:val="0"/>
          <w:color w:val="000000" w:themeColor="text1"/>
        </w:rPr>
        <w:t xml:space="preserve">. godine </w:t>
      </w:r>
      <w:r w:rsidRPr="002F7D6A">
        <w:rPr>
          <w:b w:val="0"/>
          <w:bCs w:val="0"/>
        </w:rPr>
        <w:t>iznose 561.266,35 EUR</w:t>
      </w:r>
      <w:r w:rsidRPr="003C0460">
        <w:rPr>
          <w:b w:val="0"/>
          <w:bCs w:val="0"/>
          <w:color w:val="000000" w:themeColor="text1"/>
        </w:rPr>
        <w:t>, a odnose se na:</w:t>
      </w:r>
    </w:p>
    <w:p w:rsidR="00ED539A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</w:p>
    <w:tbl>
      <w:tblPr>
        <w:tblW w:w="5937" w:type="dxa"/>
        <w:jc w:val="center"/>
        <w:tblLook w:val="04A0" w:firstRow="1" w:lastRow="0" w:firstColumn="1" w:lastColumn="0" w:noHBand="0" w:noVBand="1"/>
      </w:tblPr>
      <w:tblGrid>
        <w:gridCol w:w="1197"/>
        <w:gridCol w:w="3176"/>
        <w:gridCol w:w="1564"/>
      </w:tblGrid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539A" w:rsidRPr="00165CE5" w:rsidRDefault="00ED539A" w:rsidP="00EE71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kto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539A" w:rsidRPr="00165CE5" w:rsidRDefault="00ED539A" w:rsidP="00EE71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Naziv konta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539A" w:rsidRPr="00165CE5" w:rsidRDefault="00ED539A" w:rsidP="00EE718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Stanje</w:t>
            </w:r>
          </w:p>
        </w:tc>
      </w:tr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231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165CE5" w:rsidRDefault="00ED539A" w:rsidP="00EE71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Obveze za zaposlene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39A" w:rsidRPr="00165CE5" w:rsidRDefault="00ED539A" w:rsidP="00EE718D">
            <w:pPr>
              <w:spacing w:line="240" w:lineRule="auto"/>
              <w:ind w:firstLin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5CE5">
              <w:rPr>
                <w:rFonts w:ascii="Calibri" w:hAnsi="Calibri" w:cs="Calibri"/>
                <w:sz w:val="20"/>
                <w:szCs w:val="20"/>
              </w:rPr>
              <w:t>359.606,28</w:t>
            </w:r>
          </w:p>
        </w:tc>
      </w:tr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232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165CE5" w:rsidRDefault="00ED539A" w:rsidP="00EE71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Obveze za materijalne rashode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5CE5">
              <w:rPr>
                <w:rFonts w:ascii="Calibri" w:hAnsi="Calibri" w:cs="Calibri"/>
                <w:sz w:val="20"/>
                <w:szCs w:val="20"/>
              </w:rPr>
              <w:t>38.232,95</w:t>
            </w:r>
          </w:p>
        </w:tc>
      </w:tr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234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165CE5" w:rsidRDefault="00ED539A" w:rsidP="00EE71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Obveze za financijske rashode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5CE5">
              <w:rPr>
                <w:rFonts w:ascii="Calibri" w:hAnsi="Calibri" w:cs="Calibri"/>
                <w:sz w:val="20"/>
                <w:szCs w:val="20"/>
              </w:rPr>
              <w:t>9,55</w:t>
            </w:r>
          </w:p>
        </w:tc>
      </w:tr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239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165CE5" w:rsidRDefault="00ED539A" w:rsidP="00EE71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CE5">
              <w:rPr>
                <w:rFonts w:ascii="Calibri" w:hAnsi="Calibri" w:cs="Calibri"/>
                <w:b/>
                <w:bCs/>
                <w:sz w:val="20"/>
                <w:szCs w:val="20"/>
              </w:rPr>
              <w:t>Ostale tekuće obveze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5CE5">
              <w:rPr>
                <w:rFonts w:ascii="Calibri" w:hAnsi="Calibri" w:cs="Calibri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165CE5">
              <w:rPr>
                <w:rFonts w:ascii="Calibri" w:hAnsi="Calibri" w:cs="Calibri"/>
                <w:sz w:val="20"/>
                <w:szCs w:val="20"/>
              </w:rPr>
              <w:t>.417,57</w:t>
            </w:r>
          </w:p>
        </w:tc>
      </w:tr>
      <w:tr w:rsidR="00ED539A" w:rsidTr="00EE718D">
        <w:trPr>
          <w:trHeight w:val="30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165CE5" w:rsidRDefault="00ED539A" w:rsidP="00EE71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ukupno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165CE5" w:rsidRDefault="00ED539A" w:rsidP="00EE718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5CE5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39A" w:rsidRPr="00165CE5" w:rsidRDefault="00ED539A" w:rsidP="00EE71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65CE5">
              <w:rPr>
                <w:rFonts w:ascii="Calibri" w:hAnsi="Calibri" w:cs="Calibri"/>
                <w:sz w:val="20"/>
                <w:szCs w:val="20"/>
              </w:rPr>
              <w:t>561.266,35</w:t>
            </w:r>
          </w:p>
        </w:tc>
      </w:tr>
    </w:tbl>
    <w:p w:rsidR="00ED539A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</w:p>
    <w:p w:rsidR="00ED539A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Obveze prema roku dospijeća na kontu 231 - obveze za zaposlene prikazane su u sljedećoj tablici: </w:t>
      </w:r>
    </w:p>
    <w:p w:rsidR="00ED539A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</w:p>
    <w:p w:rsidR="00ED539A" w:rsidRDefault="00ED539A" w:rsidP="00ED539A">
      <w:pPr>
        <w:pStyle w:val="Tijeloteksta"/>
        <w:jc w:val="both"/>
        <w:rPr>
          <w:rFonts w:ascii="Arial" w:eastAsia="Calibri" w:hAnsi="Arial"/>
          <w:b w:val="0"/>
          <w:bCs w:val="0"/>
          <w:sz w:val="20"/>
          <w:szCs w:val="2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LINK Excel.Sheet.8 "C:\\Users\\atolj\\Desktop\\231 Promet analitičkih konta.xls" "Sheet1!R16C3:R22C9" \a \f 4 \h </w:instrText>
      </w:r>
      <w:r>
        <w:rPr>
          <w:b w:val="0"/>
          <w:bCs w:val="0"/>
        </w:rPr>
        <w:fldChar w:fldCharType="separate"/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240"/>
        <w:gridCol w:w="3540"/>
        <w:gridCol w:w="1680"/>
        <w:gridCol w:w="1540"/>
      </w:tblGrid>
      <w:tr w:rsidR="00ED539A" w:rsidRPr="00492F09" w:rsidTr="00EE718D">
        <w:trPr>
          <w:trHeight w:val="43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Konto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Naziv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konta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Stanje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Ročnost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Obveze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214.357,47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Porez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dohodak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31.218,37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23142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Prirez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porezu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dohodak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-111,46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23151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Doprinosi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MIO I.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stup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62.296,49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23162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Obveze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proofErr w:type="gram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obvezno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zdrav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osig</w:t>
            </w:r>
            <w:proofErr w:type="spellEnd"/>
            <w:proofErr w:type="gram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49.323,50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  <w:tr w:rsidR="00ED539A" w:rsidRPr="00492F09" w:rsidTr="00EE718D">
        <w:trPr>
          <w:trHeight w:val="3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23171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obveze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zaposlene</w:t>
            </w:r>
            <w:proofErr w:type="spellEnd"/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92F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2.521,91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492F09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2F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nedospjele</w:t>
            </w:r>
            <w:proofErr w:type="spellEnd"/>
          </w:p>
        </w:tc>
      </w:tr>
    </w:tbl>
    <w:p w:rsidR="00ED539A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fldChar w:fldCharType="end"/>
      </w:r>
    </w:p>
    <w:p w:rsidR="00ED539A" w:rsidRPr="009C6E20" w:rsidRDefault="00ED539A" w:rsidP="00ED539A">
      <w:pPr>
        <w:pStyle w:val="Tijeloteksta"/>
        <w:jc w:val="left"/>
        <w:rPr>
          <w:b w:val="0"/>
          <w:bCs w:val="0"/>
        </w:rPr>
      </w:pPr>
      <w:r w:rsidRPr="009C6E20">
        <w:rPr>
          <w:b w:val="0"/>
          <w:bCs w:val="0"/>
        </w:rPr>
        <w:t>Obveze prema rokovima dospijeća na kontima 232-239 prikazane su u nastavku.</w:t>
      </w:r>
    </w:p>
    <w:p w:rsidR="00ED539A" w:rsidRDefault="00ED539A" w:rsidP="00ED539A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ED539A" w:rsidRPr="009C6E20" w:rsidRDefault="00ED539A" w:rsidP="00ED539A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Međusobne</w:t>
      </w:r>
      <w:proofErr w:type="spellEnd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obveze</w:t>
      </w:r>
      <w:proofErr w:type="spellEnd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subjekata</w:t>
      </w:r>
      <w:proofErr w:type="spellEnd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općeg</w:t>
      </w:r>
      <w:proofErr w:type="spellEnd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6E2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prikazane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sljedećoj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tablici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ED539A" w:rsidRDefault="00ED539A" w:rsidP="00ED539A">
      <w:pPr>
        <w:pStyle w:val="Tijeloteksta"/>
        <w:jc w:val="both"/>
        <w:rPr>
          <w:rFonts w:ascii="Arial" w:eastAsia="Calibri" w:hAnsi="Arial"/>
          <w:b w:val="0"/>
          <w:bCs w:val="0"/>
          <w:sz w:val="20"/>
          <w:szCs w:val="2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LINK Excel.Sheet.12 "C:\\Users\\atolj\\Desktop\\FI 12-2023\\OBVEZE\\Obveze 12-23.xlsx" "promet pror. kor.!R67C3:R72C10" \a \f 4 \h  \* MERGEFORMAT </w:instrText>
      </w:r>
      <w:r>
        <w:rPr>
          <w:b w:val="0"/>
          <w:bCs w:val="0"/>
        </w:rPr>
        <w:fldChar w:fldCharType="separate"/>
      </w:r>
    </w:p>
    <w:tbl>
      <w:tblPr>
        <w:tblW w:w="10529" w:type="dxa"/>
        <w:jc w:val="center"/>
        <w:tblLook w:val="04A0" w:firstRow="1" w:lastRow="0" w:firstColumn="1" w:lastColumn="0" w:noHBand="0" w:noVBand="1"/>
      </w:tblPr>
      <w:tblGrid>
        <w:gridCol w:w="2633"/>
        <w:gridCol w:w="1316"/>
        <w:gridCol w:w="1316"/>
        <w:gridCol w:w="1316"/>
        <w:gridCol w:w="1316"/>
        <w:gridCol w:w="1316"/>
        <w:gridCol w:w="1316"/>
      </w:tblGrid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Proračunski</w:t>
            </w:r>
            <w:proofErr w:type="spellEnd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korisnik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NEDOSPJELE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1-60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61-180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181-360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preko</w:t>
            </w:r>
            <w:proofErr w:type="spellEnd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360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</w:p>
        </w:tc>
      </w:tr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ARHITEKT. FAKULTET ZG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1.990,97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1.990,97</w:t>
            </w:r>
          </w:p>
        </w:tc>
      </w:tr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JAVNA VATR. POSTR. GRADA ST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622,14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622,14</w:t>
            </w:r>
          </w:p>
        </w:tc>
      </w:tr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SVEUČILIŠTE U SPLITU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39.372,79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39.372,79</w:t>
            </w:r>
          </w:p>
        </w:tc>
      </w:tr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FGAG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9,55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9,55</w:t>
            </w:r>
          </w:p>
        </w:tc>
      </w:tr>
      <w:tr w:rsidR="00ED539A" w:rsidRPr="009C6E20" w:rsidTr="00EE718D">
        <w:trPr>
          <w:trHeight w:val="32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UKUPNO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39.994,93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1.990,97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9,55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41.995,45</w:t>
            </w:r>
          </w:p>
        </w:tc>
      </w:tr>
    </w:tbl>
    <w:p w:rsidR="00ED539A" w:rsidRDefault="00ED539A" w:rsidP="00ED539A">
      <w:pPr>
        <w:pStyle w:val="Tijeloteksta"/>
        <w:jc w:val="both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fldChar w:fldCharType="end"/>
      </w:r>
    </w:p>
    <w:p w:rsidR="00ED539A" w:rsidRPr="00F620FF" w:rsidRDefault="00ED539A" w:rsidP="00ED539A">
      <w:pPr>
        <w:pStyle w:val="Tijeloteksta"/>
        <w:jc w:val="both"/>
        <w:rPr>
          <w:b w:val="0"/>
          <w:bCs w:val="0"/>
          <w:color w:val="000000" w:themeColor="text1"/>
        </w:rPr>
      </w:pPr>
      <w:r w:rsidRPr="00F620FF">
        <w:rPr>
          <w:b w:val="0"/>
          <w:bCs w:val="0"/>
          <w:color w:val="000000" w:themeColor="text1"/>
        </w:rPr>
        <w:t xml:space="preserve"> </w:t>
      </w:r>
    </w:p>
    <w:p w:rsidR="00ED539A" w:rsidRPr="009C6E20" w:rsidRDefault="00ED539A" w:rsidP="00ED539A">
      <w:pPr>
        <w:pStyle w:val="Tijeloteksta"/>
        <w:jc w:val="left"/>
        <w:rPr>
          <w:b w:val="0"/>
          <w:bCs w:val="0"/>
        </w:rPr>
      </w:pPr>
      <w:r w:rsidRPr="009C6E20">
        <w:rPr>
          <w:b w:val="0"/>
          <w:bCs w:val="0"/>
        </w:rPr>
        <w:t>Obveze (prema dobavljačima) prema rokovima dospijeća</w:t>
      </w:r>
      <w:r>
        <w:rPr>
          <w:b w:val="0"/>
          <w:bCs w:val="0"/>
        </w:rPr>
        <w:t xml:space="preserve"> prikazane su u sljedećoj tablici</w:t>
      </w:r>
      <w:r w:rsidRPr="009C6E20">
        <w:rPr>
          <w:b w:val="0"/>
          <w:bCs w:val="0"/>
        </w:rPr>
        <w:t>:</w:t>
      </w:r>
    </w:p>
    <w:p w:rsidR="00ED539A" w:rsidRDefault="00ED539A" w:rsidP="00ED539A">
      <w:pPr>
        <w:pStyle w:val="Tijeloteksta"/>
        <w:spacing w:line="276" w:lineRule="auto"/>
        <w:ind w:left="360"/>
        <w:jc w:val="both"/>
        <w:rPr>
          <w:rFonts w:ascii="Arial" w:eastAsia="Calibri" w:hAnsi="Arial"/>
          <w:b w:val="0"/>
          <w:bCs w:val="0"/>
          <w:sz w:val="20"/>
          <w:szCs w:val="2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LINK Excel.Sheet.12 "C:\\Users\\atolj\\Desktop\\FI 12-2023\\OBVEZE\\Obveze 12-23.xlsx" "promet pror. kor.!R84C3:R118C10" \a \f 4 \h  \* MERGEFORMAT </w:instrText>
      </w:r>
      <w:r>
        <w:rPr>
          <w:b w:val="0"/>
          <w:bCs w:val="0"/>
        </w:rPr>
        <w:fldChar w:fldCharType="separate"/>
      </w:r>
    </w:p>
    <w:tbl>
      <w:tblPr>
        <w:tblW w:w="10552" w:type="dxa"/>
        <w:jc w:val="center"/>
        <w:tblLook w:val="04A0" w:firstRow="1" w:lastRow="0" w:firstColumn="1" w:lastColumn="0" w:noHBand="0" w:noVBand="1"/>
      </w:tblPr>
      <w:tblGrid>
        <w:gridCol w:w="2830"/>
        <w:gridCol w:w="1150"/>
        <w:gridCol w:w="1316"/>
        <w:gridCol w:w="1316"/>
        <w:gridCol w:w="1316"/>
        <w:gridCol w:w="1316"/>
        <w:gridCol w:w="1338"/>
      </w:tblGrid>
      <w:tr w:rsidR="00ED539A" w:rsidRPr="009C6E20" w:rsidTr="00EE718D">
        <w:trPr>
          <w:trHeight w:val="39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DOBAVLJAČ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NEDOSPJELE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1-60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61-180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181-360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preko</w:t>
            </w:r>
            <w:proofErr w:type="spellEnd"/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360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UKUPNO PO DOBAVLJAČU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ČISTOĆA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497,44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497,44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STUDENTSKI CENTAR 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5.122,28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5.122,28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VODOVOD I KANALIZACIJA d.o.o.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465,86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432,52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898,38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PAPIRUS GRUPA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31,35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31,35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LASER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trgovina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919,05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919,05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Agencija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komerc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djelatnost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46,80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A1 HRVATSKA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33,68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HEP - OPSKRBA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8.387,37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8.387,37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HP - HRVATSKA POŠTA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d.d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221,43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221,43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MEDIA SISTEMI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690,00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690,00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PIEL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199,08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199,08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CASTEL - 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165,90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165,90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FINANCIJSKA AGENCIJA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6,16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6,16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BILIĆ-ERIĆ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33,18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33,18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OTP BANKA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d.d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248,99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248,99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HRVATSKI TELEKOM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d.d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16,59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16,59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LINKS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0,01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CIAN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286,19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286,19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KAKADU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833,85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833,85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KERSCHOFFSET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ELECTRONIC SECURITY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152,50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152,50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PROMET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LUČKA KAPETANIJA SPLIT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58,70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FERROPLAST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116,05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116,05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ART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650,00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BUMES-VRLIKA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KONZUM plus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126,27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126,27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TELEMACH HRVATSKA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382,41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382,41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GORICA &amp; CO., d.o.o.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Croatia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Poliklinika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875,98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875,98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PERSPEKTIVA, </w:t>
            </w:r>
            <w:proofErr w:type="spellStart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vl.</w:t>
            </w:r>
            <w:proofErr w:type="spellEnd"/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DIJANA GRACIN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1.100,00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REKORD-TIM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29,10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IABSE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158,23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158,23</w:t>
            </w:r>
          </w:p>
        </w:tc>
      </w:tr>
      <w:tr w:rsidR="00ED539A" w:rsidRPr="009C6E20" w:rsidTr="00EE718D">
        <w:trPr>
          <w:trHeight w:val="2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22.140,09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488,35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442,52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539A" w:rsidRPr="009C6E20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C6E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23.070,97</w:t>
            </w:r>
          </w:p>
        </w:tc>
      </w:tr>
    </w:tbl>
    <w:p w:rsidR="00ED539A" w:rsidRDefault="00ED539A" w:rsidP="00ED539A">
      <w:pPr>
        <w:pStyle w:val="Tijeloteksta"/>
        <w:spacing w:line="276" w:lineRule="auto"/>
        <w:ind w:left="360"/>
        <w:jc w:val="both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fldChar w:fldCharType="end"/>
      </w:r>
    </w:p>
    <w:p w:rsidR="00ED539A" w:rsidRPr="005F5F8E" w:rsidRDefault="00ED539A" w:rsidP="00ED539A">
      <w:pPr>
        <w:pStyle w:val="Tijeloteksta"/>
        <w:spacing w:line="276" w:lineRule="auto"/>
        <w:ind w:left="360"/>
        <w:jc w:val="both"/>
        <w:rPr>
          <w:b w:val="0"/>
          <w:bCs w:val="0"/>
        </w:rPr>
      </w:pPr>
      <w:r w:rsidRPr="005F5F8E">
        <w:rPr>
          <w:b w:val="0"/>
          <w:bCs w:val="0"/>
        </w:rPr>
        <w:t>Ukupne obveze za putne naloge iznose 6.524,58 EUR i prikazane su u sljedećoj tablici:</w:t>
      </w:r>
    </w:p>
    <w:p w:rsidR="00ED539A" w:rsidRPr="005F5F8E" w:rsidRDefault="00ED539A" w:rsidP="00ED539A">
      <w:pPr>
        <w:pStyle w:val="Tijeloteksta"/>
        <w:spacing w:line="276" w:lineRule="auto"/>
        <w:jc w:val="both"/>
        <w:rPr>
          <w:b w:val="0"/>
          <w:bCs w:val="0"/>
        </w:rPr>
      </w:pPr>
    </w:p>
    <w:tbl>
      <w:tblPr>
        <w:tblW w:w="5937" w:type="dxa"/>
        <w:jc w:val="center"/>
        <w:tblLook w:val="04A0" w:firstRow="1" w:lastRow="0" w:firstColumn="1" w:lastColumn="0" w:noHBand="0" w:noVBand="1"/>
      </w:tblPr>
      <w:tblGrid>
        <w:gridCol w:w="2069"/>
        <w:gridCol w:w="1739"/>
        <w:gridCol w:w="2129"/>
      </w:tblGrid>
      <w:tr w:rsidR="00ED539A" w:rsidRPr="005F5F8E" w:rsidTr="00EE718D">
        <w:trPr>
          <w:trHeight w:val="51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putnog</w:t>
            </w:r>
            <w:proofErr w:type="spellEnd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naloga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Iznos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Ročnost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000405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402,55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000390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251,38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000404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289,55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000381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3.623,77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000364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182,00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000371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312,46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000361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159,90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000396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159,90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000401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684,36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000402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98,99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000327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000328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  <w:tr w:rsidR="00ED539A" w:rsidRPr="005F5F8E" w:rsidTr="00EE718D">
        <w:trPr>
          <w:trHeight w:val="304"/>
          <w:jc w:val="center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000391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299,72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5F5F8E" w:rsidRDefault="00ED539A" w:rsidP="00EE718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F5F8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Nedospjelo</w:t>
            </w:r>
            <w:proofErr w:type="spellEnd"/>
          </w:p>
        </w:tc>
      </w:tr>
    </w:tbl>
    <w:p w:rsidR="00ED539A" w:rsidRDefault="00ED539A" w:rsidP="00ED539A">
      <w:pPr>
        <w:pStyle w:val="Tijeloteksta"/>
        <w:spacing w:line="276" w:lineRule="auto"/>
        <w:jc w:val="both"/>
        <w:rPr>
          <w:bCs w:val="0"/>
          <w:color w:val="FF0000"/>
        </w:rPr>
      </w:pPr>
    </w:p>
    <w:p w:rsidR="00ED539A" w:rsidRDefault="00ED539A" w:rsidP="00ED539A">
      <w:pPr>
        <w:pStyle w:val="Tijeloteksta"/>
        <w:spacing w:line="276" w:lineRule="auto"/>
        <w:jc w:val="both"/>
        <w:rPr>
          <w:b w:val="0"/>
          <w:bCs w:val="0"/>
        </w:rPr>
      </w:pPr>
      <w:r w:rsidRPr="00D055C8">
        <w:rPr>
          <w:b w:val="0"/>
          <w:bCs w:val="0"/>
        </w:rPr>
        <w:t>Ukupne obveze za naknade za prijevoz iznose 4.298,64 EUR i odnose se na nedospjele obveze za prijevoz zaposlenika iz COP-a i po projektima za 12/23.</w:t>
      </w:r>
      <w:r>
        <w:rPr>
          <w:b w:val="0"/>
          <w:bCs w:val="0"/>
        </w:rPr>
        <w:t xml:space="preserve"> Ukupne nedospjele obveze za intelektualne i osobne usluge iznose 1.725,65 EUR.</w:t>
      </w:r>
    </w:p>
    <w:p w:rsidR="00ED539A" w:rsidRDefault="00ED539A" w:rsidP="00ED539A">
      <w:pPr>
        <w:pStyle w:val="Tijeloteksta"/>
        <w:spacing w:line="276" w:lineRule="auto"/>
        <w:jc w:val="both"/>
        <w:rPr>
          <w:b w:val="0"/>
          <w:bCs w:val="0"/>
        </w:rPr>
      </w:pPr>
    </w:p>
    <w:p w:rsidR="00ED539A" w:rsidRPr="00373E1F" w:rsidRDefault="00ED539A" w:rsidP="00ED539A">
      <w:pPr>
        <w:pStyle w:val="Tijeloteksta"/>
        <w:spacing w:after="240" w:line="276" w:lineRule="auto"/>
        <w:jc w:val="left"/>
        <w:rPr>
          <w:rFonts w:ascii="Arial" w:eastAsia="Calibri" w:hAnsi="Arial"/>
          <w:b w:val="0"/>
          <w:bCs w:val="0"/>
          <w:sz w:val="20"/>
          <w:szCs w:val="20"/>
        </w:rPr>
      </w:pPr>
      <w:r w:rsidRPr="00373E1F">
        <w:rPr>
          <w:b w:val="0"/>
          <w:bCs w:val="0"/>
        </w:rPr>
        <w:t>Potraživanja na dan 31.12.2023. godine iznose 493.935,30 EUR, a prikazana su u sljedećoj tablici:</w:t>
      </w:r>
      <w:r>
        <w:rPr>
          <w:b w:val="0"/>
          <w:bCs w:val="0"/>
        </w:rPr>
        <w:fldChar w:fldCharType="begin"/>
      </w:r>
      <w:r w:rsidRPr="00373E1F">
        <w:rPr>
          <w:b w:val="0"/>
          <w:bCs w:val="0"/>
        </w:rPr>
        <w:instrText xml:space="preserve"> LINK Excel.Sheet.8 "C:\\Users\\atolj\\Desktop\\1 Promet analitičkih konta.xls" "Sheet1!R17C3:R30C8" \a \f 4 \h </w:instrText>
      </w:r>
      <w:r>
        <w:rPr>
          <w:b w:val="0"/>
          <w:bCs w:val="0"/>
        </w:rPr>
        <w:fldChar w:fldCharType="separate"/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240"/>
        <w:gridCol w:w="4100"/>
        <w:gridCol w:w="1260"/>
      </w:tblGrid>
      <w:tr w:rsidR="00ED539A" w:rsidRPr="00373E1F" w:rsidTr="00EE718D">
        <w:trPr>
          <w:trHeight w:val="49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Konto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Naziv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konta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Saldo</w:t>
            </w:r>
            <w:proofErr w:type="spellEnd"/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12211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Jamčevni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polozi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3.932,58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zaposlenih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temeljem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5,97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12319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zaposlenih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7.341,45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više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plaćeni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porez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prirez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dohodak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1.083,38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12451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više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pl.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proofErr w:type="gram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zdravstveno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osig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206,86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12452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više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plaćene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doprinose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mirov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osig</w:t>
            </w:r>
            <w:proofErr w:type="spellEnd"/>
            <w:proofErr w:type="gram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303,06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Bolovanje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HZZO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16.616,76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12912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predujmove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6.029,86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12921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2.936,74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16526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Ostali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nespomenuti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207.661,35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16614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prodaje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proiz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voda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robe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5.178,91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16615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Potraživanja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prihode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pruženih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uslu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216.178,14</w:t>
            </w:r>
          </w:p>
        </w:tc>
      </w:tr>
      <w:tr w:rsidR="00ED539A" w:rsidRPr="00373E1F" w:rsidTr="00EE718D">
        <w:trPr>
          <w:trHeight w:val="39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17211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Stambeni</w:t>
            </w:r>
            <w:proofErr w:type="spellEnd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objekti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9A" w:rsidRPr="00373E1F" w:rsidRDefault="00ED539A" w:rsidP="00EE718D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73E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26.460,24</w:t>
            </w:r>
          </w:p>
        </w:tc>
      </w:tr>
    </w:tbl>
    <w:p w:rsidR="00ED539A" w:rsidRDefault="00ED539A" w:rsidP="00ED539A">
      <w:pPr>
        <w:pStyle w:val="Tijeloteksta"/>
        <w:spacing w:after="240"/>
        <w:jc w:val="left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fldChar w:fldCharType="end"/>
      </w:r>
    </w:p>
    <w:p w:rsidR="00ED539A" w:rsidRPr="00AB15D7" w:rsidRDefault="00ED539A" w:rsidP="00ED539A">
      <w:pPr>
        <w:pStyle w:val="Tijeloteksta"/>
        <w:jc w:val="both"/>
        <w:rPr>
          <w:b w:val="0"/>
          <w:bCs w:val="0"/>
        </w:rPr>
      </w:pPr>
      <w:r w:rsidRPr="00AB15D7">
        <w:rPr>
          <w:b w:val="0"/>
          <w:bCs w:val="0"/>
        </w:rPr>
        <w:t xml:space="preserve">Od ukupnih potraživanja na kontu 16526 – </w:t>
      </w:r>
      <w:r w:rsidRPr="00AB15D7">
        <w:rPr>
          <w:b w:val="0"/>
          <w:bCs w:val="0"/>
          <w:i/>
        </w:rPr>
        <w:t>ostali nespomenuti prihodi</w:t>
      </w:r>
      <w:r w:rsidRPr="00AB15D7">
        <w:rPr>
          <w:b w:val="0"/>
          <w:bCs w:val="0"/>
        </w:rPr>
        <w:t xml:space="preserve"> u iznosu od 207.661,35 EUR</w:t>
      </w:r>
      <w:r>
        <w:rPr>
          <w:b w:val="0"/>
          <w:bCs w:val="0"/>
        </w:rPr>
        <w:t>,</w:t>
      </w:r>
      <w:r w:rsidRPr="00AB15D7">
        <w:rPr>
          <w:b w:val="0"/>
          <w:bCs w:val="0"/>
        </w:rPr>
        <w:t xml:space="preserve"> na dospjela potraživanja odnosi se </w:t>
      </w:r>
      <w:r>
        <w:rPr>
          <w:b w:val="0"/>
          <w:bCs w:val="0"/>
        </w:rPr>
        <w:t>33.385,47 EUR.</w:t>
      </w:r>
      <w:r w:rsidRPr="005A3AD8">
        <w:rPr>
          <w:b w:val="0"/>
          <w:bCs w:val="0"/>
          <w:color w:val="FF0000"/>
        </w:rPr>
        <w:t xml:space="preserve"> </w:t>
      </w:r>
    </w:p>
    <w:p w:rsidR="00ED539A" w:rsidRPr="00CB77D4" w:rsidRDefault="00ED539A" w:rsidP="00ED539A">
      <w:pPr>
        <w:pStyle w:val="Tijeloteksta"/>
        <w:ind w:left="1080"/>
        <w:jc w:val="both"/>
        <w:rPr>
          <w:b w:val="0"/>
          <w:bCs w:val="0"/>
        </w:rPr>
      </w:pPr>
    </w:p>
    <w:p w:rsidR="00ED539A" w:rsidRPr="005E6D72" w:rsidRDefault="00ED539A" w:rsidP="00ED539A">
      <w:pPr>
        <w:pStyle w:val="Tijeloteksta"/>
        <w:jc w:val="both"/>
        <w:rPr>
          <w:b w:val="0"/>
          <w:bCs w:val="0"/>
        </w:rPr>
      </w:pPr>
      <w:r w:rsidRPr="00781EC3">
        <w:rPr>
          <w:b w:val="0"/>
          <w:bCs w:val="0"/>
        </w:rPr>
        <w:t xml:space="preserve">Potraživanja na kontu 16614 – </w:t>
      </w:r>
      <w:r w:rsidRPr="00781EC3">
        <w:rPr>
          <w:b w:val="0"/>
          <w:bCs w:val="0"/>
          <w:i/>
        </w:rPr>
        <w:t>Potraživanja za prihode od prodaje proizvoda i robe</w:t>
      </w:r>
      <w:r w:rsidRPr="00781EC3">
        <w:rPr>
          <w:b w:val="0"/>
          <w:bCs w:val="0"/>
        </w:rPr>
        <w:t xml:space="preserve"> </w:t>
      </w:r>
      <w:r w:rsidRPr="005E6D72">
        <w:rPr>
          <w:b w:val="0"/>
          <w:bCs w:val="0"/>
        </w:rPr>
        <w:t xml:space="preserve">iznose 5.178,91 EUR. Od navedenog iznosa 4.969,47 EUR odnosi se na dospjela potraživanja, a ostatak u iznosu od 209,44 EUR na  nedospjela potraživanja. </w:t>
      </w:r>
    </w:p>
    <w:p w:rsidR="00ED539A" w:rsidRDefault="00ED539A" w:rsidP="00ED539A">
      <w:pPr>
        <w:pStyle w:val="Tijeloteksta"/>
        <w:jc w:val="both"/>
        <w:rPr>
          <w:rFonts w:ascii="MetaPro-Normal" w:eastAsia="Calibri" w:hAnsi="MetaPro-Normal"/>
          <w:sz w:val="22"/>
          <w:szCs w:val="22"/>
          <w:lang w:eastAsia="en-US"/>
        </w:rPr>
      </w:pPr>
    </w:p>
    <w:p w:rsidR="00ED539A" w:rsidRPr="005E6D72" w:rsidRDefault="00ED539A" w:rsidP="00ED539A">
      <w:pPr>
        <w:pStyle w:val="Tijeloteksta"/>
        <w:jc w:val="both"/>
        <w:rPr>
          <w:b w:val="0"/>
          <w:bCs w:val="0"/>
        </w:rPr>
      </w:pPr>
      <w:r w:rsidRPr="005E6D72">
        <w:rPr>
          <w:b w:val="0"/>
          <w:bCs w:val="0"/>
        </w:rPr>
        <w:t xml:space="preserve">Od ukupnih potraživanja na kontu 16615 – </w:t>
      </w:r>
      <w:r w:rsidRPr="005E6D72">
        <w:rPr>
          <w:b w:val="0"/>
          <w:bCs w:val="0"/>
          <w:i/>
        </w:rPr>
        <w:t>Potraživanja za prihode od pruženih usluga</w:t>
      </w:r>
      <w:r w:rsidRPr="005E6D72">
        <w:rPr>
          <w:b w:val="0"/>
          <w:bCs w:val="0"/>
        </w:rPr>
        <w:t xml:space="preserve"> u iznosu od</w:t>
      </w:r>
      <w:r>
        <w:rPr>
          <w:b w:val="0"/>
          <w:bCs w:val="0"/>
          <w:color w:val="FF0000"/>
        </w:rPr>
        <w:t xml:space="preserve"> </w:t>
      </w:r>
      <w:r w:rsidRPr="00C932E5">
        <w:rPr>
          <w:b w:val="0"/>
          <w:bCs w:val="0"/>
        </w:rPr>
        <w:t xml:space="preserve">216.178,14 EUR na </w:t>
      </w:r>
      <w:r>
        <w:rPr>
          <w:b w:val="0"/>
          <w:bCs w:val="0"/>
        </w:rPr>
        <w:t>ne</w:t>
      </w:r>
      <w:r w:rsidRPr="00C932E5">
        <w:rPr>
          <w:b w:val="0"/>
          <w:bCs w:val="0"/>
        </w:rPr>
        <w:t xml:space="preserve">dospjela potraživanja odnosi se 88.743,47 EUR. </w:t>
      </w:r>
    </w:p>
    <w:p w:rsidR="00ED539A" w:rsidRPr="005A3AD8" w:rsidRDefault="00ED539A" w:rsidP="00ED539A">
      <w:pPr>
        <w:spacing w:line="276" w:lineRule="auto"/>
        <w:rPr>
          <w:rFonts w:ascii="Times New Roman" w:hAnsi="Times New Roman"/>
          <w:color w:val="FF0000"/>
        </w:rPr>
      </w:pPr>
    </w:p>
    <w:p w:rsidR="00D016D0" w:rsidRPr="00D016D0" w:rsidRDefault="00D016D0" w:rsidP="00D016D0">
      <w:pPr>
        <w:rPr>
          <w:rFonts w:ascii="Times New Roman" w:hAnsi="Times New Roman"/>
          <w:sz w:val="24"/>
          <w:szCs w:val="24"/>
        </w:rPr>
      </w:pPr>
    </w:p>
    <w:p w:rsidR="00423EF7" w:rsidRPr="00F00501" w:rsidRDefault="00F00501" w:rsidP="00F00501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KORIŠTENJU SREDSTAVA FONDOVA EUROPSKE UNIJE</w:t>
      </w:r>
    </w:p>
    <w:p w:rsidR="00423EF7" w:rsidRPr="003C3F8D" w:rsidRDefault="00423EF7" w:rsidP="00423EF7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423EF7" w:rsidRPr="004D6668" w:rsidRDefault="00772749" w:rsidP="00772749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korištenju sredstava fondova Europske unije u tabličnom prikazu nalazi se u privitku i sastavi je dio ovog izvještaja.</w:t>
      </w:r>
      <w:bookmarkStart w:id="2" w:name="_GoBack"/>
      <w:bookmarkEnd w:id="2"/>
    </w:p>
    <w:p w:rsidR="00423EF7" w:rsidRDefault="00423EF7" w:rsidP="00423EF7">
      <w:pPr>
        <w:ind w:firstLine="0"/>
        <w:jc w:val="left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423EF7" w:rsidRDefault="00423EF7" w:rsidP="00423EF7">
      <w:pPr>
        <w:ind w:firstLine="0"/>
        <w:jc w:val="left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423EF7" w:rsidRPr="004D6668" w:rsidRDefault="00423EF7" w:rsidP="00423EF7">
      <w:pPr>
        <w:ind w:firstLine="0"/>
        <w:jc w:val="left"/>
        <w:rPr>
          <w:rFonts w:asciiTheme="minorHAnsi" w:hAnsiTheme="minorHAnsi" w:cstheme="minorHAnsi"/>
        </w:rPr>
      </w:pPr>
      <w:r w:rsidRPr="004D6668">
        <w:rPr>
          <w:rFonts w:asciiTheme="majorHAnsi" w:hAnsiTheme="majorHAnsi" w:cstheme="majorHAnsi"/>
          <w:color w:val="000000"/>
        </w:rPr>
        <w:br/>
      </w:r>
    </w:p>
    <w:p w:rsidR="00423EF7" w:rsidRDefault="00423EF7" w:rsidP="00423EF7">
      <w:pPr>
        <w:ind w:firstLine="0"/>
        <w:jc w:val="left"/>
        <w:rPr>
          <w:rFonts w:asciiTheme="minorHAnsi" w:hAnsiTheme="minorHAnsi" w:cstheme="minorHAnsi"/>
        </w:rPr>
      </w:pPr>
    </w:p>
    <w:p w:rsidR="00444C97" w:rsidRPr="00423EF7" w:rsidRDefault="00444C97" w:rsidP="00423EF7"/>
    <w:sectPr w:rsidR="00444C97" w:rsidRPr="00423EF7" w:rsidSect="00E609AD">
      <w:footerReference w:type="default" r:id="rId7"/>
      <w:headerReference w:type="first" r:id="rId8"/>
      <w:footerReference w:type="first" r:id="rId9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5B" w:rsidRDefault="0092525B" w:rsidP="00F0088E">
      <w:pPr>
        <w:spacing w:line="240" w:lineRule="auto"/>
      </w:pPr>
      <w:r>
        <w:separator/>
      </w:r>
    </w:p>
    <w:p w:rsidR="0092525B" w:rsidRDefault="0092525B"/>
  </w:endnote>
  <w:endnote w:type="continuationSeparator" w:id="0">
    <w:p w:rsidR="0092525B" w:rsidRDefault="0092525B" w:rsidP="00F0088E">
      <w:pPr>
        <w:spacing w:line="240" w:lineRule="auto"/>
      </w:pPr>
      <w:r>
        <w:continuationSeparator/>
      </w:r>
    </w:p>
    <w:p w:rsidR="0092525B" w:rsidRDefault="00925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Pro-Bold"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lack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C107B8" w:rsidP="002A7412">
    <w:pPr>
      <w:pStyle w:val="Podnoje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noProof/>
        <w:sz w:val="14"/>
        <w:szCs w:val="14"/>
        <w:lang w:eastAsia="hr-HR"/>
      </w:rPr>
      <w:t xml:space="preserve">SVEUČILIŠTE U SPLITU, </w:t>
    </w:r>
    <w:r w:rsidRPr="00C107B8">
      <w:rPr>
        <w:rFonts w:ascii="MetaPro-Black" w:hAnsi="MetaPro-Black"/>
        <w:noProof/>
        <w:sz w:val="14"/>
        <w:szCs w:val="14"/>
        <w:lang w:eastAsia="hr-HR"/>
      </w:rPr>
      <w:t>FAKULTET GRAĐEVINARSTVA, ARHITEKTURE I GEODEZIJE</w:t>
    </w:r>
    <w:r w:rsidR="00671CDC"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772749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772749">
      <w:rPr>
        <w:noProof/>
        <w:sz w:val="20"/>
        <w:szCs w:val="20"/>
      </w:rPr>
      <w:t>4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ook w:val="04A0" w:firstRow="1" w:lastRow="0" w:firstColumn="1" w:lastColumn="0" w:noHBand="0" w:noVBand="1"/>
    </w:tblPr>
    <w:tblGrid>
      <w:gridCol w:w="2981"/>
      <w:gridCol w:w="1908"/>
      <w:gridCol w:w="2310"/>
      <w:gridCol w:w="2157"/>
    </w:tblGrid>
    <w:tr w:rsidR="004D0B8F" w:rsidRPr="00A62BA0" w:rsidTr="004D0B8F">
      <w:tc>
        <w:tcPr>
          <w:tcW w:w="2981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>MATICE HRVATSKE 15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 xml:space="preserve">21000 SPLIT </w:t>
          </w:r>
          <w:r w:rsidR="0045443C">
            <w:rPr>
              <w:noProof/>
              <w:sz w:val="18"/>
              <w:szCs w:val="18"/>
              <w:lang w:eastAsia="hr-HR"/>
            </w:rPr>
            <w:t>-</w:t>
          </w:r>
          <w:r w:rsidRPr="00A62BA0">
            <w:rPr>
              <w:noProof/>
              <w:sz w:val="18"/>
              <w:szCs w:val="18"/>
              <w:lang w:eastAsia="hr-HR"/>
            </w:rPr>
            <w:t xml:space="preserve"> HRVATSKA / CROATIA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www.gradst.hr</w:t>
          </w:r>
        </w:p>
      </w:tc>
      <w:tc>
        <w:tcPr>
          <w:tcW w:w="1908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T</w:t>
          </w:r>
          <w:r w:rsidRPr="00A62BA0">
            <w:rPr>
              <w:noProof/>
              <w:sz w:val="18"/>
              <w:szCs w:val="18"/>
              <w:lang w:eastAsia="hr-HR"/>
            </w:rPr>
            <w:t>: +385 (0)21 303 333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F</w:t>
          </w:r>
          <w:r w:rsidRPr="00A62BA0">
            <w:rPr>
              <w:noProof/>
              <w:sz w:val="18"/>
              <w:szCs w:val="18"/>
              <w:lang w:eastAsia="hr-HR"/>
            </w:rPr>
            <w:t>: +385 (0)21 465 117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E</w:t>
          </w:r>
          <w:r w:rsidRPr="00A62BA0">
            <w:rPr>
              <w:noProof/>
              <w:sz w:val="18"/>
              <w:szCs w:val="18"/>
              <w:lang w:eastAsia="hr-HR"/>
            </w:rPr>
            <w:t>: info@gradst.hr</w:t>
          </w:r>
        </w:p>
      </w:tc>
      <w:tc>
        <w:tcPr>
          <w:tcW w:w="2310" w:type="dxa"/>
          <w:shd w:val="clear" w:color="auto" w:fill="auto"/>
          <w:tcMar>
            <w:left w:w="0" w:type="dxa"/>
          </w:tcMar>
          <w:vAlign w:val="bottom"/>
        </w:tcPr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IBAN</w:t>
          </w:r>
          <w:r w:rsidRPr="00A62BA0">
            <w:rPr>
              <w:noProof/>
              <w:sz w:val="18"/>
              <w:szCs w:val="18"/>
              <w:lang w:eastAsia="hr-HR"/>
            </w:rPr>
            <w:t>: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noProof/>
              <w:sz w:val="18"/>
              <w:szCs w:val="18"/>
              <w:lang w:eastAsia="hr-HR"/>
            </w:rPr>
            <w:t>HR</w:t>
          </w:r>
          <w:r w:rsidR="00247DEA">
            <w:rPr>
              <w:noProof/>
              <w:sz w:val="18"/>
              <w:szCs w:val="18"/>
              <w:lang w:eastAsia="hr-HR"/>
            </w:rPr>
            <w:t>3724070001100579623</w:t>
          </w:r>
        </w:p>
        <w:p w:rsidR="00F91AE7" w:rsidRPr="00A62BA0" w:rsidRDefault="00F91AE7" w:rsidP="005C30CC">
          <w:pPr>
            <w:pStyle w:val="Podnoje"/>
            <w:tabs>
              <w:tab w:val="clear" w:pos="4536"/>
              <w:tab w:val="clear" w:pos="9072"/>
            </w:tabs>
            <w:spacing w:line="200" w:lineRule="exact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A62BA0">
            <w:rPr>
              <w:rFonts w:ascii="MetaPro-Black" w:hAnsi="MetaPro-Black"/>
              <w:noProof/>
              <w:sz w:val="18"/>
              <w:szCs w:val="18"/>
              <w:lang w:eastAsia="hr-HR"/>
            </w:rPr>
            <w:t>OIB</w:t>
          </w:r>
          <w:r w:rsidRPr="00A62BA0">
            <w:rPr>
              <w:noProof/>
              <w:sz w:val="18"/>
              <w:szCs w:val="18"/>
              <w:lang w:eastAsia="hr-HR"/>
            </w:rPr>
            <w:t>: 83615500218</w:t>
          </w:r>
        </w:p>
      </w:tc>
      <w:tc>
        <w:tcPr>
          <w:tcW w:w="2157" w:type="dxa"/>
          <w:shd w:val="clear" w:color="auto" w:fill="auto"/>
          <w:tcMar>
            <w:left w:w="0" w:type="dxa"/>
            <w:right w:w="0" w:type="dxa"/>
          </w:tcMar>
        </w:tcPr>
        <w:p w:rsidR="00F91AE7" w:rsidRPr="00A62BA0" w:rsidRDefault="00FE7553" w:rsidP="005C30CC">
          <w:pPr>
            <w:pStyle w:val="Podno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339850" cy="6729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vo_phd_RGB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672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2C84D8E4" wp14:editId="7F816DC1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235C7788" wp14:editId="2D625DF8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B5B">
            <w:rPr>
              <w:noProof/>
              <w:lang w:val="en-US"/>
            </w:rPr>
            <w:drawing>
              <wp:anchor distT="0" distB="0" distL="114300" distR="114300" simplePos="0" relativeHeight="251656704" behindDoc="1" locked="0" layoutInCell="1" allowOverlap="1" wp14:anchorId="31BBCA76" wp14:editId="0C52E2C4">
                <wp:simplePos x="0" y="0"/>
                <wp:positionH relativeFrom="column">
                  <wp:posOffset>1038860</wp:posOffset>
                </wp:positionH>
                <wp:positionV relativeFrom="page">
                  <wp:posOffset>9286875</wp:posOffset>
                </wp:positionV>
                <wp:extent cx="1468755" cy="734695"/>
                <wp:effectExtent l="0" t="0" r="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D768C" w:rsidRPr="00CF44CE" w:rsidRDefault="001D768C" w:rsidP="005611FF">
    <w:pPr>
      <w:pStyle w:val="Podnoje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5B" w:rsidRDefault="0092525B" w:rsidP="00F0088E">
      <w:pPr>
        <w:spacing w:line="240" w:lineRule="auto"/>
      </w:pPr>
      <w:r>
        <w:separator/>
      </w:r>
    </w:p>
    <w:p w:rsidR="0092525B" w:rsidRDefault="0092525B"/>
  </w:footnote>
  <w:footnote w:type="continuationSeparator" w:id="0">
    <w:p w:rsidR="0092525B" w:rsidRDefault="0092525B" w:rsidP="00F0088E">
      <w:pPr>
        <w:spacing w:line="240" w:lineRule="auto"/>
      </w:pPr>
      <w:r>
        <w:continuationSeparator/>
      </w:r>
    </w:p>
    <w:p w:rsidR="0092525B" w:rsidRDefault="009252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5A5CFA" w:rsidTr="004522D7">
      <w:tc>
        <w:tcPr>
          <w:tcW w:w="3119" w:type="dxa"/>
          <w:shd w:val="clear" w:color="auto" w:fill="auto"/>
          <w:vAlign w:val="center"/>
        </w:tcPr>
        <w:p w:rsidR="005A5CFA" w:rsidRPr="004522D7" w:rsidRDefault="00F27B5B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lang w:eastAsia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5A5CFA" w:rsidRPr="004522D7" w:rsidRDefault="005A5CFA" w:rsidP="00F04AAA">
          <w:pPr>
            <w:pStyle w:val="Zaglavlje"/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  <w:tab w:val="right" w:pos="3045"/>
            </w:tabs>
            <w:ind w:firstLine="0"/>
            <w:jc w:val="left"/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5A5CFA" w:rsidRPr="004522D7" w:rsidRDefault="005A5CFA" w:rsidP="00F04AAA">
          <w:pPr>
            <w:spacing w:line="240" w:lineRule="auto"/>
            <w:ind w:firstLine="0"/>
            <w:jc w:val="left"/>
            <w:rPr>
              <w:sz w:val="18"/>
              <w:szCs w:val="18"/>
              <w:lang w:val="en-GB"/>
            </w:rPr>
          </w:pPr>
          <w:r w:rsidRPr="004522D7">
            <w:rPr>
              <w:sz w:val="18"/>
              <w:szCs w:val="18"/>
              <w:lang w:val="en-GB"/>
            </w:rPr>
            <w:t>UNIVERSITY OF SPLIT</w:t>
          </w:r>
        </w:p>
        <w:p w:rsidR="005A5CFA" w:rsidRPr="004522D7" w:rsidRDefault="005A5CFA" w:rsidP="00F04AAA">
          <w:pPr>
            <w:spacing w:line="240" w:lineRule="auto"/>
            <w:ind w:firstLine="0"/>
            <w:jc w:val="left"/>
            <w:rPr>
              <w:rFonts w:ascii="MetaPro-Black" w:hAnsi="MetaPro-Black"/>
              <w:sz w:val="18"/>
              <w:szCs w:val="18"/>
              <w:lang w:val="en-GB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FACULTY OF CIVIL ENGINEERING,</w:t>
          </w:r>
        </w:p>
        <w:p w:rsidR="005A5CFA" w:rsidRPr="004522D7" w:rsidRDefault="005A5CFA" w:rsidP="00F04AAA">
          <w:pPr>
            <w:pStyle w:val="Zaglavlje"/>
            <w:tabs>
              <w:tab w:val="clear" w:pos="4536"/>
              <w:tab w:val="clear" w:pos="9072"/>
            </w:tabs>
            <w:ind w:firstLine="0"/>
            <w:jc w:val="left"/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  <w:lang w:val="en-GB"/>
            </w:rPr>
            <w:t>ARCHITECTURE AND GEODESY</w:t>
          </w:r>
        </w:p>
      </w:tc>
    </w:tr>
  </w:tbl>
  <w:p w:rsidR="001D768C" w:rsidRPr="00F16D6E" w:rsidRDefault="001D768C" w:rsidP="00F16D6E">
    <w:pPr>
      <w:pStyle w:val="Zaglavlj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30450176"/>
    <w:multiLevelType w:val="hybridMultilevel"/>
    <w:tmpl w:val="2404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563D"/>
    <w:multiLevelType w:val="hybridMultilevel"/>
    <w:tmpl w:val="7A626614"/>
    <w:lvl w:ilvl="0" w:tplc="7ABE26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628C1"/>
    <w:multiLevelType w:val="hybridMultilevel"/>
    <w:tmpl w:val="4C2A429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48D"/>
    <w:multiLevelType w:val="hybridMultilevel"/>
    <w:tmpl w:val="BC0A3F86"/>
    <w:lvl w:ilvl="0" w:tplc="6CF46FA8">
      <w:start w:val="1"/>
      <w:numFmt w:val="bullet"/>
      <w:pStyle w:val="Odlomakpopis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65E"/>
    <w:rsid w:val="0000483A"/>
    <w:rsid w:val="00007839"/>
    <w:rsid w:val="00011723"/>
    <w:rsid w:val="0001244C"/>
    <w:rsid w:val="00012C4D"/>
    <w:rsid w:val="000136E9"/>
    <w:rsid w:val="00014396"/>
    <w:rsid w:val="00014523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30E8"/>
    <w:rsid w:val="00045018"/>
    <w:rsid w:val="000458EC"/>
    <w:rsid w:val="0004741C"/>
    <w:rsid w:val="000505A8"/>
    <w:rsid w:val="0005180D"/>
    <w:rsid w:val="000577E8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7711"/>
    <w:rsid w:val="000903EE"/>
    <w:rsid w:val="000906FC"/>
    <w:rsid w:val="00096FC6"/>
    <w:rsid w:val="000977E2"/>
    <w:rsid w:val="000A1ADD"/>
    <w:rsid w:val="000A7856"/>
    <w:rsid w:val="000A7B6A"/>
    <w:rsid w:val="000B0594"/>
    <w:rsid w:val="000B0AF7"/>
    <w:rsid w:val="000B2A36"/>
    <w:rsid w:val="000B2FCD"/>
    <w:rsid w:val="000B3B9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652C"/>
    <w:rsid w:val="000F6D14"/>
    <w:rsid w:val="000F7E95"/>
    <w:rsid w:val="00103807"/>
    <w:rsid w:val="0011067F"/>
    <w:rsid w:val="00116F25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605C7"/>
    <w:rsid w:val="00162EFD"/>
    <w:rsid w:val="0016349C"/>
    <w:rsid w:val="0016357C"/>
    <w:rsid w:val="00164969"/>
    <w:rsid w:val="00164EAF"/>
    <w:rsid w:val="00166CA5"/>
    <w:rsid w:val="001673AE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B230D"/>
    <w:rsid w:val="001B4657"/>
    <w:rsid w:val="001B63A6"/>
    <w:rsid w:val="001B7919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47DEA"/>
    <w:rsid w:val="00251160"/>
    <w:rsid w:val="00252A5D"/>
    <w:rsid w:val="00255D31"/>
    <w:rsid w:val="00255F58"/>
    <w:rsid w:val="002704F9"/>
    <w:rsid w:val="002712BF"/>
    <w:rsid w:val="00273AB5"/>
    <w:rsid w:val="00275BAD"/>
    <w:rsid w:val="00275ED4"/>
    <w:rsid w:val="00276B3E"/>
    <w:rsid w:val="00280EC8"/>
    <w:rsid w:val="00282686"/>
    <w:rsid w:val="00284A04"/>
    <w:rsid w:val="00287265"/>
    <w:rsid w:val="002903BA"/>
    <w:rsid w:val="0029061D"/>
    <w:rsid w:val="00290717"/>
    <w:rsid w:val="00290E7F"/>
    <w:rsid w:val="00295D12"/>
    <w:rsid w:val="002A02AA"/>
    <w:rsid w:val="002A2E14"/>
    <w:rsid w:val="002A42C4"/>
    <w:rsid w:val="002A44C7"/>
    <w:rsid w:val="002A5775"/>
    <w:rsid w:val="002A664C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7367"/>
    <w:rsid w:val="00342192"/>
    <w:rsid w:val="00342572"/>
    <w:rsid w:val="0034294F"/>
    <w:rsid w:val="0034380E"/>
    <w:rsid w:val="00343FB4"/>
    <w:rsid w:val="00344C3A"/>
    <w:rsid w:val="00350375"/>
    <w:rsid w:val="00353BB1"/>
    <w:rsid w:val="00355F83"/>
    <w:rsid w:val="0036089D"/>
    <w:rsid w:val="00360BAF"/>
    <w:rsid w:val="00360D13"/>
    <w:rsid w:val="00361EF1"/>
    <w:rsid w:val="00363B16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3DF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57F5"/>
    <w:rsid w:val="003F6EF7"/>
    <w:rsid w:val="003F732D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3EF7"/>
    <w:rsid w:val="0042620C"/>
    <w:rsid w:val="004307E8"/>
    <w:rsid w:val="00430C63"/>
    <w:rsid w:val="00432946"/>
    <w:rsid w:val="00435BD4"/>
    <w:rsid w:val="004362AD"/>
    <w:rsid w:val="0044233A"/>
    <w:rsid w:val="00444C97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59C5"/>
    <w:rsid w:val="004C79BB"/>
    <w:rsid w:val="004D0B8F"/>
    <w:rsid w:val="004D26EB"/>
    <w:rsid w:val="004D55F0"/>
    <w:rsid w:val="004D6BA3"/>
    <w:rsid w:val="004E07F1"/>
    <w:rsid w:val="004E32D1"/>
    <w:rsid w:val="004E6C78"/>
    <w:rsid w:val="004E726C"/>
    <w:rsid w:val="004E7DF6"/>
    <w:rsid w:val="004F00A3"/>
    <w:rsid w:val="004F19E5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E25"/>
    <w:rsid w:val="0051794A"/>
    <w:rsid w:val="005227DF"/>
    <w:rsid w:val="00522A2D"/>
    <w:rsid w:val="00524049"/>
    <w:rsid w:val="0052445E"/>
    <w:rsid w:val="00526676"/>
    <w:rsid w:val="00527736"/>
    <w:rsid w:val="0052793F"/>
    <w:rsid w:val="0053139A"/>
    <w:rsid w:val="0053152A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11FF"/>
    <w:rsid w:val="005661D6"/>
    <w:rsid w:val="005705E3"/>
    <w:rsid w:val="005708B4"/>
    <w:rsid w:val="00570DBE"/>
    <w:rsid w:val="00573521"/>
    <w:rsid w:val="005773EF"/>
    <w:rsid w:val="0057742B"/>
    <w:rsid w:val="005776B9"/>
    <w:rsid w:val="00580146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348"/>
    <w:rsid w:val="005B4B2F"/>
    <w:rsid w:val="005B4B7C"/>
    <w:rsid w:val="005C019A"/>
    <w:rsid w:val="005C0B5D"/>
    <w:rsid w:val="005C0D23"/>
    <w:rsid w:val="005C2A6A"/>
    <w:rsid w:val="005C30CC"/>
    <w:rsid w:val="005C6278"/>
    <w:rsid w:val="005D0D14"/>
    <w:rsid w:val="005D139A"/>
    <w:rsid w:val="005D32DC"/>
    <w:rsid w:val="005D55CC"/>
    <w:rsid w:val="005D5947"/>
    <w:rsid w:val="005D7B3E"/>
    <w:rsid w:val="005E03E8"/>
    <w:rsid w:val="005E2D77"/>
    <w:rsid w:val="005E3BB7"/>
    <w:rsid w:val="005E4AAC"/>
    <w:rsid w:val="005E5A67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364A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50E"/>
    <w:rsid w:val="0068688B"/>
    <w:rsid w:val="006907C2"/>
    <w:rsid w:val="00690F76"/>
    <w:rsid w:val="006937B7"/>
    <w:rsid w:val="006956F2"/>
    <w:rsid w:val="006967D0"/>
    <w:rsid w:val="00696901"/>
    <w:rsid w:val="006A06E9"/>
    <w:rsid w:val="006A0B8A"/>
    <w:rsid w:val="006A4985"/>
    <w:rsid w:val="006B12AA"/>
    <w:rsid w:val="006B3F15"/>
    <w:rsid w:val="006B4943"/>
    <w:rsid w:val="006B5585"/>
    <w:rsid w:val="006B7D9B"/>
    <w:rsid w:val="006C49BA"/>
    <w:rsid w:val="006D0380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89A"/>
    <w:rsid w:val="00715061"/>
    <w:rsid w:val="00720224"/>
    <w:rsid w:val="00721139"/>
    <w:rsid w:val="00721806"/>
    <w:rsid w:val="00724A1E"/>
    <w:rsid w:val="00733271"/>
    <w:rsid w:val="0073384F"/>
    <w:rsid w:val="00733C18"/>
    <w:rsid w:val="0073723F"/>
    <w:rsid w:val="00737C71"/>
    <w:rsid w:val="00740A6B"/>
    <w:rsid w:val="007456D7"/>
    <w:rsid w:val="00746C0F"/>
    <w:rsid w:val="0075524F"/>
    <w:rsid w:val="00756E60"/>
    <w:rsid w:val="00757FEA"/>
    <w:rsid w:val="007633CE"/>
    <w:rsid w:val="00770D28"/>
    <w:rsid w:val="00772749"/>
    <w:rsid w:val="00772BE7"/>
    <w:rsid w:val="00773E72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B0293"/>
    <w:rsid w:val="007B0A13"/>
    <w:rsid w:val="007B2FC2"/>
    <w:rsid w:val="007B4463"/>
    <w:rsid w:val="007B5CAD"/>
    <w:rsid w:val="007C1AFA"/>
    <w:rsid w:val="007C1B14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4E54"/>
    <w:rsid w:val="007E6935"/>
    <w:rsid w:val="007E6E10"/>
    <w:rsid w:val="007E7367"/>
    <w:rsid w:val="007F1437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4BCC"/>
    <w:rsid w:val="00825FB9"/>
    <w:rsid w:val="008273A9"/>
    <w:rsid w:val="008275F5"/>
    <w:rsid w:val="00830B72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69CE"/>
    <w:rsid w:val="00846AD9"/>
    <w:rsid w:val="008475FD"/>
    <w:rsid w:val="008500C4"/>
    <w:rsid w:val="00851733"/>
    <w:rsid w:val="00851C23"/>
    <w:rsid w:val="0085277B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842"/>
    <w:rsid w:val="008840E9"/>
    <w:rsid w:val="00885C4B"/>
    <w:rsid w:val="00887FCF"/>
    <w:rsid w:val="00891268"/>
    <w:rsid w:val="008917CD"/>
    <w:rsid w:val="00893D60"/>
    <w:rsid w:val="008945B6"/>
    <w:rsid w:val="008A15EE"/>
    <w:rsid w:val="008A6CB4"/>
    <w:rsid w:val="008B297D"/>
    <w:rsid w:val="008B54F2"/>
    <w:rsid w:val="008C156D"/>
    <w:rsid w:val="008C1A3E"/>
    <w:rsid w:val="008C27C7"/>
    <w:rsid w:val="008C31F5"/>
    <w:rsid w:val="008C37E3"/>
    <w:rsid w:val="008C42A2"/>
    <w:rsid w:val="008C4B9A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8F511C"/>
    <w:rsid w:val="00900229"/>
    <w:rsid w:val="00903A70"/>
    <w:rsid w:val="00905676"/>
    <w:rsid w:val="009056C7"/>
    <w:rsid w:val="009073CA"/>
    <w:rsid w:val="00907B29"/>
    <w:rsid w:val="00911001"/>
    <w:rsid w:val="00914060"/>
    <w:rsid w:val="00914AC5"/>
    <w:rsid w:val="00914B32"/>
    <w:rsid w:val="009161A8"/>
    <w:rsid w:val="0092268A"/>
    <w:rsid w:val="0092525B"/>
    <w:rsid w:val="00925E22"/>
    <w:rsid w:val="00926D31"/>
    <w:rsid w:val="00926DBF"/>
    <w:rsid w:val="00927D1E"/>
    <w:rsid w:val="009324D1"/>
    <w:rsid w:val="00933399"/>
    <w:rsid w:val="00937B18"/>
    <w:rsid w:val="00940D59"/>
    <w:rsid w:val="00943514"/>
    <w:rsid w:val="00944CC6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F1808"/>
    <w:rsid w:val="009F1EDB"/>
    <w:rsid w:val="009F25C6"/>
    <w:rsid w:val="009F2B5D"/>
    <w:rsid w:val="009F312C"/>
    <w:rsid w:val="009F4394"/>
    <w:rsid w:val="009F5092"/>
    <w:rsid w:val="009F6986"/>
    <w:rsid w:val="00A00947"/>
    <w:rsid w:val="00A00CBC"/>
    <w:rsid w:val="00A04004"/>
    <w:rsid w:val="00A04B91"/>
    <w:rsid w:val="00A05BB6"/>
    <w:rsid w:val="00A14AF5"/>
    <w:rsid w:val="00A205A4"/>
    <w:rsid w:val="00A2081E"/>
    <w:rsid w:val="00A211A4"/>
    <w:rsid w:val="00A21545"/>
    <w:rsid w:val="00A30CBF"/>
    <w:rsid w:val="00A31BD3"/>
    <w:rsid w:val="00A3251F"/>
    <w:rsid w:val="00A343E3"/>
    <w:rsid w:val="00A3509B"/>
    <w:rsid w:val="00A3594E"/>
    <w:rsid w:val="00A45E38"/>
    <w:rsid w:val="00A5165A"/>
    <w:rsid w:val="00A51DB2"/>
    <w:rsid w:val="00A51E2F"/>
    <w:rsid w:val="00A53E81"/>
    <w:rsid w:val="00A547F3"/>
    <w:rsid w:val="00A54EE2"/>
    <w:rsid w:val="00A557F2"/>
    <w:rsid w:val="00A55995"/>
    <w:rsid w:val="00A55BA7"/>
    <w:rsid w:val="00A55D50"/>
    <w:rsid w:val="00A575B9"/>
    <w:rsid w:val="00A62BA0"/>
    <w:rsid w:val="00A66F70"/>
    <w:rsid w:val="00A677FB"/>
    <w:rsid w:val="00A70050"/>
    <w:rsid w:val="00A7086C"/>
    <w:rsid w:val="00A708E6"/>
    <w:rsid w:val="00A70F0D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5320"/>
    <w:rsid w:val="00AA615F"/>
    <w:rsid w:val="00AB0424"/>
    <w:rsid w:val="00AB1AD1"/>
    <w:rsid w:val="00AB5A11"/>
    <w:rsid w:val="00AB7DBF"/>
    <w:rsid w:val="00AC2B86"/>
    <w:rsid w:val="00AC5EB4"/>
    <w:rsid w:val="00AC71E1"/>
    <w:rsid w:val="00AC7472"/>
    <w:rsid w:val="00AD0312"/>
    <w:rsid w:val="00AD3431"/>
    <w:rsid w:val="00AD4020"/>
    <w:rsid w:val="00AD50E7"/>
    <w:rsid w:val="00AD58B0"/>
    <w:rsid w:val="00AD5D37"/>
    <w:rsid w:val="00AE21AD"/>
    <w:rsid w:val="00AE2C78"/>
    <w:rsid w:val="00AE35A5"/>
    <w:rsid w:val="00AE48BB"/>
    <w:rsid w:val="00AE692D"/>
    <w:rsid w:val="00B015EE"/>
    <w:rsid w:val="00B03F6A"/>
    <w:rsid w:val="00B04609"/>
    <w:rsid w:val="00B14416"/>
    <w:rsid w:val="00B2054F"/>
    <w:rsid w:val="00B240B2"/>
    <w:rsid w:val="00B260AF"/>
    <w:rsid w:val="00B27EE9"/>
    <w:rsid w:val="00B33327"/>
    <w:rsid w:val="00B337E0"/>
    <w:rsid w:val="00B374C8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381"/>
    <w:rsid w:val="00BB643E"/>
    <w:rsid w:val="00BB6A1B"/>
    <w:rsid w:val="00BB6C4F"/>
    <w:rsid w:val="00BC198E"/>
    <w:rsid w:val="00BC1B23"/>
    <w:rsid w:val="00BC3720"/>
    <w:rsid w:val="00BC3DCF"/>
    <w:rsid w:val="00BD03DF"/>
    <w:rsid w:val="00BD20DC"/>
    <w:rsid w:val="00BD323F"/>
    <w:rsid w:val="00BD3A09"/>
    <w:rsid w:val="00BD7577"/>
    <w:rsid w:val="00BE3B43"/>
    <w:rsid w:val="00BF1A7D"/>
    <w:rsid w:val="00BF516C"/>
    <w:rsid w:val="00BF5336"/>
    <w:rsid w:val="00BF543B"/>
    <w:rsid w:val="00C02DC5"/>
    <w:rsid w:val="00C05081"/>
    <w:rsid w:val="00C05705"/>
    <w:rsid w:val="00C107B8"/>
    <w:rsid w:val="00C1186E"/>
    <w:rsid w:val="00C13959"/>
    <w:rsid w:val="00C13DF5"/>
    <w:rsid w:val="00C16349"/>
    <w:rsid w:val="00C16A18"/>
    <w:rsid w:val="00C17947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687E"/>
    <w:rsid w:val="00C76C85"/>
    <w:rsid w:val="00C80AF1"/>
    <w:rsid w:val="00C825F6"/>
    <w:rsid w:val="00C82860"/>
    <w:rsid w:val="00C83F57"/>
    <w:rsid w:val="00C863B7"/>
    <w:rsid w:val="00C865F2"/>
    <w:rsid w:val="00C934FD"/>
    <w:rsid w:val="00C93D5A"/>
    <w:rsid w:val="00C9595A"/>
    <w:rsid w:val="00C95E08"/>
    <w:rsid w:val="00CA017D"/>
    <w:rsid w:val="00CB47D6"/>
    <w:rsid w:val="00CB57F9"/>
    <w:rsid w:val="00CC00EB"/>
    <w:rsid w:val="00CC00F9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73FB"/>
    <w:rsid w:val="00CE75E0"/>
    <w:rsid w:val="00CF08CE"/>
    <w:rsid w:val="00CF124F"/>
    <w:rsid w:val="00CF44CE"/>
    <w:rsid w:val="00CF58C9"/>
    <w:rsid w:val="00CF5B03"/>
    <w:rsid w:val="00CF6AD6"/>
    <w:rsid w:val="00CF712A"/>
    <w:rsid w:val="00D016D0"/>
    <w:rsid w:val="00D0197D"/>
    <w:rsid w:val="00D03942"/>
    <w:rsid w:val="00D039DF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CF1"/>
    <w:rsid w:val="00D25D45"/>
    <w:rsid w:val="00D26A54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C61"/>
    <w:rsid w:val="00DC7F39"/>
    <w:rsid w:val="00DD03BD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108F4"/>
    <w:rsid w:val="00E14008"/>
    <w:rsid w:val="00E229A1"/>
    <w:rsid w:val="00E235A2"/>
    <w:rsid w:val="00E24434"/>
    <w:rsid w:val="00E2625A"/>
    <w:rsid w:val="00E26688"/>
    <w:rsid w:val="00E33524"/>
    <w:rsid w:val="00E3399A"/>
    <w:rsid w:val="00E343B1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7473"/>
    <w:rsid w:val="00EA4490"/>
    <w:rsid w:val="00EA5E99"/>
    <w:rsid w:val="00EA7EBB"/>
    <w:rsid w:val="00EB0984"/>
    <w:rsid w:val="00EB1B29"/>
    <w:rsid w:val="00EB21BE"/>
    <w:rsid w:val="00EB3DA3"/>
    <w:rsid w:val="00EB406D"/>
    <w:rsid w:val="00EB4A19"/>
    <w:rsid w:val="00EB5E01"/>
    <w:rsid w:val="00EC1656"/>
    <w:rsid w:val="00EC300F"/>
    <w:rsid w:val="00EC3DF6"/>
    <w:rsid w:val="00EC4213"/>
    <w:rsid w:val="00EC5E51"/>
    <w:rsid w:val="00ED132A"/>
    <w:rsid w:val="00ED539A"/>
    <w:rsid w:val="00ED5CA8"/>
    <w:rsid w:val="00ED6704"/>
    <w:rsid w:val="00EE0023"/>
    <w:rsid w:val="00EE026B"/>
    <w:rsid w:val="00EE3146"/>
    <w:rsid w:val="00EE6632"/>
    <w:rsid w:val="00EE7A8B"/>
    <w:rsid w:val="00EF04DA"/>
    <w:rsid w:val="00EF28AE"/>
    <w:rsid w:val="00EF2977"/>
    <w:rsid w:val="00EF2E8C"/>
    <w:rsid w:val="00EF4AF6"/>
    <w:rsid w:val="00EF66FF"/>
    <w:rsid w:val="00EF6958"/>
    <w:rsid w:val="00EF7335"/>
    <w:rsid w:val="00F00501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7B5B"/>
    <w:rsid w:val="00F30745"/>
    <w:rsid w:val="00F3532E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4F7"/>
    <w:rsid w:val="00F749E8"/>
    <w:rsid w:val="00F74CA4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64D8"/>
    <w:rsid w:val="00FA0AD9"/>
    <w:rsid w:val="00FA349C"/>
    <w:rsid w:val="00FA6C6A"/>
    <w:rsid w:val="00FB0AFF"/>
    <w:rsid w:val="00FB4DEC"/>
    <w:rsid w:val="00FB54E0"/>
    <w:rsid w:val="00FC0FE7"/>
    <w:rsid w:val="00FC2B5B"/>
    <w:rsid w:val="00FC2D32"/>
    <w:rsid w:val="00FC3162"/>
    <w:rsid w:val="00FC5BE7"/>
    <w:rsid w:val="00FC6DAE"/>
    <w:rsid w:val="00FC791C"/>
    <w:rsid w:val="00FD615A"/>
    <w:rsid w:val="00FD7BE6"/>
    <w:rsid w:val="00FE0AA0"/>
    <w:rsid w:val="00FE1B52"/>
    <w:rsid w:val="00FE5B2A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DD56B-EBEA-4952-B947-793C3EB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88E"/>
  </w:style>
  <w:style w:type="paragraph" w:styleId="Podnoje">
    <w:name w:val="footer"/>
    <w:basedOn w:val="Normal"/>
    <w:link w:val="Podnoje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88E"/>
  </w:style>
  <w:style w:type="paragraph" w:styleId="Tekstbalonia">
    <w:name w:val="Balloon Text"/>
    <w:basedOn w:val="Normal"/>
    <w:link w:val="Tekstbalonia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F0088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D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iperveza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SlijeenaHiperveza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Odlomakpopisa">
    <w:name w:val="List Paragraph"/>
    <w:aliases w:val="Lista Prva"/>
    <w:basedOn w:val="Normal"/>
    <w:uiPriority w:val="34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styleId="Naglaeno">
    <w:name w:val="Strong"/>
    <w:basedOn w:val="Zadanifontodlomka"/>
    <w:uiPriority w:val="22"/>
    <w:qFormat/>
    <w:rsid w:val="0068650E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D539A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D539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FGAG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Trogrlic</dc:creator>
  <cp:lastModifiedBy>Ante Tolj</cp:lastModifiedBy>
  <cp:revision>24</cp:revision>
  <cp:lastPrinted>2017-10-12T13:37:00Z</cp:lastPrinted>
  <dcterms:created xsi:type="dcterms:W3CDTF">2022-05-10T13:02:00Z</dcterms:created>
  <dcterms:modified xsi:type="dcterms:W3CDTF">2024-03-27T09:27:00Z</dcterms:modified>
</cp:coreProperties>
</file>